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0AA5" w14:textId="77777777" w:rsidR="009E5274" w:rsidRPr="009E5274" w:rsidRDefault="009E5274" w:rsidP="009E5274">
      <w:pPr>
        <w:autoSpaceDE w:val="0"/>
        <w:autoSpaceDN w:val="0"/>
        <w:adjustRightInd w:val="0"/>
        <w:textAlignment w:val="center"/>
        <w:rPr>
          <w:rFonts w:ascii="CoHeadline-Regular" w:hAnsi="CoHeadline-Regular" w:cs="CoHeadline-Regular"/>
          <w:color w:val="C2004D"/>
          <w:spacing w:val="4"/>
          <w:sz w:val="44"/>
          <w:szCs w:val="44"/>
        </w:rPr>
      </w:pPr>
      <w:r w:rsidRPr="009E5274">
        <w:rPr>
          <w:rFonts w:ascii="CoHeadline-Regular" w:hAnsi="CoHeadline-Regular" w:cs="CoHeadline-Regular"/>
          <w:color w:val="C2004D"/>
          <w:spacing w:val="4"/>
          <w:sz w:val="44"/>
          <w:szCs w:val="44"/>
        </w:rPr>
        <w:t>Estambul y Anatolia</w:t>
      </w:r>
    </w:p>
    <w:p w14:paraId="6EC506B6" w14:textId="77777777" w:rsidR="009E5274" w:rsidRPr="009E5274" w:rsidRDefault="009E5274" w:rsidP="009E5274">
      <w:pPr>
        <w:suppressAutoHyphens/>
        <w:autoSpaceDE w:val="0"/>
        <w:autoSpaceDN w:val="0"/>
        <w:adjustRightInd w:val="0"/>
        <w:textAlignment w:val="center"/>
        <w:rPr>
          <w:rFonts w:ascii="CoHeadline-Bold" w:hAnsi="CoHeadline-Bold" w:cs="CoHeadline-Bold"/>
          <w:b/>
          <w:bCs/>
          <w:color w:val="C2004D"/>
          <w:w w:val="90"/>
        </w:rPr>
      </w:pPr>
      <w:r w:rsidRPr="009E5274">
        <w:rPr>
          <w:rFonts w:ascii="CoHeadline-Bold" w:hAnsi="CoHeadline-Bold" w:cs="CoHeadline-Bold"/>
          <w:b/>
          <w:bCs/>
          <w:color w:val="C2004D"/>
          <w:w w:val="90"/>
        </w:rPr>
        <w:t>TREN DE ALTA VELOCIDAD</w:t>
      </w:r>
    </w:p>
    <w:p w14:paraId="597DAB89" w14:textId="179F6C9B" w:rsidR="00957DB7" w:rsidRDefault="009E5274" w:rsidP="009E5274">
      <w:pPr>
        <w:pStyle w:val="codigocabecera"/>
        <w:spacing w:line="240" w:lineRule="auto"/>
        <w:jc w:val="left"/>
        <w:rPr>
          <w:rFonts w:ascii="CoHeadline-Regular" w:hAnsi="CoHeadline-Regular" w:cs="CoHeadline-Regular"/>
          <w:w w:val="90"/>
          <w:sz w:val="20"/>
          <w:szCs w:val="20"/>
        </w:rPr>
      </w:pPr>
      <w:r w:rsidRPr="009E5274">
        <w:rPr>
          <w:rFonts w:ascii="CoHeadline-Regular" w:hAnsi="CoHeadline-Regular" w:cs="CoHeadline-Regular"/>
          <w:w w:val="90"/>
          <w:sz w:val="20"/>
          <w:szCs w:val="20"/>
        </w:rPr>
        <w:t>Estambul-Ankara</w:t>
      </w:r>
    </w:p>
    <w:p w14:paraId="3F9D6CE7" w14:textId="77777777" w:rsidR="009E5274" w:rsidRDefault="009E5274" w:rsidP="009E5274">
      <w:pPr>
        <w:pStyle w:val="codigocabecera"/>
        <w:spacing w:line="240" w:lineRule="auto"/>
        <w:jc w:val="left"/>
      </w:pPr>
      <w:r>
        <w:t>C-911017</w:t>
      </w:r>
    </w:p>
    <w:p w14:paraId="48887611" w14:textId="2301772A" w:rsidR="00957DB7" w:rsidRDefault="009E5274" w:rsidP="009E527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CA7F444" w14:textId="77777777" w:rsidR="009E5274" w:rsidRDefault="00957DB7" w:rsidP="009E5274">
      <w:pPr>
        <w:pStyle w:val="nochescabecera"/>
        <w:spacing w:line="240" w:lineRule="auto"/>
      </w:pPr>
      <w:r>
        <w:rPr>
          <w:rFonts w:ascii="Router-Bold" w:hAnsi="Router-Bold" w:cs="Router-Bold"/>
          <w:b/>
          <w:bCs/>
          <w:spacing w:val="-5"/>
        </w:rPr>
        <w:t xml:space="preserve">NOCHES  </w:t>
      </w:r>
      <w:r w:rsidR="009E5274">
        <w:t>Estambul 4. Ankara 1. Capadocia 2. Pamukkale 1. Izmir 1. Canakkale 1.</w:t>
      </w:r>
    </w:p>
    <w:p w14:paraId="1899E14E" w14:textId="72528A93" w:rsidR="0085440A" w:rsidRPr="004906BE" w:rsidRDefault="0085440A" w:rsidP="009E5274">
      <w:pPr>
        <w:pStyle w:val="Ningnestilodeprrafo"/>
        <w:spacing w:line="240" w:lineRule="auto"/>
        <w:rPr>
          <w:rFonts w:ascii="CoHeadline-Regular" w:hAnsi="CoHeadline-Regular" w:cs="CoHeadline-Regular"/>
          <w:color w:val="C6B012"/>
          <w:w w:val="90"/>
        </w:rPr>
      </w:pPr>
    </w:p>
    <w:p w14:paraId="2A7A5A91"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1º ESTAMBUL</w:t>
      </w:r>
    </w:p>
    <w:p w14:paraId="32F12E0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Llegada al aeropuerto internacional Estambul (IST). Trasladado al hotel. </w:t>
      </w:r>
      <w:r w:rsidRPr="009E5274">
        <w:rPr>
          <w:rFonts w:ascii="Router-Bold" w:hAnsi="Router-Bold" w:cs="Router-Bold"/>
          <w:b/>
          <w:bCs/>
          <w:color w:val="000000"/>
          <w:w w:val="90"/>
          <w:sz w:val="16"/>
          <w:szCs w:val="16"/>
        </w:rPr>
        <w:t>Alojamiento</w:t>
      </w:r>
      <w:r w:rsidRPr="009E5274">
        <w:rPr>
          <w:rFonts w:ascii="Router-Book" w:hAnsi="Router-Book" w:cs="Router-Book"/>
          <w:color w:val="000000"/>
          <w:w w:val="90"/>
          <w:sz w:val="16"/>
          <w:szCs w:val="16"/>
        </w:rPr>
        <w:t>.</w:t>
      </w:r>
    </w:p>
    <w:p w14:paraId="697F11EA"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4ADF1C44"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2º ESTAMBUL</w:t>
      </w:r>
    </w:p>
    <w:p w14:paraId="6C4C49DF"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ld" w:hAnsi="Router-Bold" w:cs="Router-Bold"/>
          <w:b/>
          <w:bCs/>
          <w:color w:val="000000"/>
          <w:spacing w:val="-1"/>
          <w:w w:val="90"/>
          <w:sz w:val="16"/>
          <w:szCs w:val="16"/>
        </w:rPr>
        <w:t>Desayuno</w:t>
      </w:r>
      <w:r w:rsidRPr="009E5274">
        <w:rPr>
          <w:rFonts w:ascii="Router-Book" w:hAnsi="Router-Book" w:cs="Router-Book"/>
          <w:color w:val="000000"/>
          <w:spacing w:val="-1"/>
          <w:w w:val="90"/>
          <w:sz w:val="16"/>
          <w:szCs w:val="16"/>
        </w:rPr>
        <w:t xml:space="preserve">. Día libre, posibilidad de realizar una visita opcional de día completo para conocer la basílica de Santa Sofía (exterior), Palacio de Topkapi, Mezquita Azul y Gran Bazar. </w:t>
      </w:r>
      <w:r w:rsidRPr="009E5274">
        <w:rPr>
          <w:rFonts w:ascii="Router-Bold" w:hAnsi="Router-Bold" w:cs="Router-Bold"/>
          <w:b/>
          <w:bCs/>
          <w:color w:val="000000"/>
          <w:spacing w:val="-1"/>
          <w:w w:val="90"/>
          <w:sz w:val="16"/>
          <w:szCs w:val="16"/>
        </w:rPr>
        <w:t>Alojamiento</w:t>
      </w:r>
      <w:r w:rsidRPr="009E5274">
        <w:rPr>
          <w:rFonts w:ascii="Router-Book" w:hAnsi="Router-Book" w:cs="Router-Book"/>
          <w:color w:val="000000"/>
          <w:spacing w:val="-1"/>
          <w:w w:val="90"/>
          <w:sz w:val="16"/>
          <w:szCs w:val="16"/>
        </w:rPr>
        <w:t>.</w:t>
      </w:r>
    </w:p>
    <w:p w14:paraId="45BAE2CD"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2D9BB6CE"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3º ESTAMBUL</w:t>
      </w:r>
    </w:p>
    <w:p w14:paraId="49C0B8A1"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2"/>
          <w:w w:val="90"/>
          <w:sz w:val="16"/>
          <w:szCs w:val="16"/>
        </w:rPr>
      </w:pPr>
      <w:r w:rsidRPr="009E5274">
        <w:rPr>
          <w:rFonts w:ascii="Router-Bold" w:hAnsi="Router-Bold" w:cs="Router-Bold"/>
          <w:b/>
          <w:bCs/>
          <w:color w:val="000000"/>
          <w:spacing w:val="-2"/>
          <w:w w:val="90"/>
          <w:sz w:val="16"/>
          <w:szCs w:val="16"/>
        </w:rPr>
        <w:t>Desayuno</w:t>
      </w:r>
      <w:r w:rsidRPr="009E5274">
        <w:rPr>
          <w:rFonts w:ascii="Router-Book" w:hAnsi="Router-Book" w:cs="Router-Book"/>
          <w:color w:val="000000"/>
          <w:spacing w:val="-2"/>
          <w:w w:val="90"/>
          <w:sz w:val="16"/>
          <w:szCs w:val="16"/>
        </w:rPr>
        <w:t xml:space="preserve">. Visita panorámica del famoso y artístico barrio de Balat, famoso por sus casas coloradas. Paseo en barco por el Bósforo, que separa la ciudad de Estambul en dos continentes. Durante este trayecto se aprecian los palacios de los Sultanes, antiguas y típicas casas de madera y disfrutaremos de la historia de una manera diferente. A continuación, visitaremos el Bazar de las Especias, constituido por los otomanos hace 5 siglos y usado desde entonces. Resto del día libre con posibilidad de realizar una excursión opcional a la mezquita del Sultán Süleyman el Magnífico, que está situada encima de la colina de Eminonu,  el palacio de Beylerbey, un palacio de época otomana que está situado en la orilla asiática del Bósforo y que, al contrario del resto de los palacios otomanos, aún tiene toda su decoración conservada. A continuación, visitaremos la colina de Çamlica. </w:t>
      </w:r>
      <w:r w:rsidRPr="009E5274">
        <w:rPr>
          <w:rFonts w:ascii="Router-Bold" w:hAnsi="Router-Bold" w:cs="Router-Bold"/>
          <w:b/>
          <w:bCs/>
          <w:color w:val="000000"/>
          <w:spacing w:val="-2"/>
          <w:w w:val="90"/>
          <w:sz w:val="16"/>
          <w:szCs w:val="16"/>
        </w:rPr>
        <w:t>Alojamiento</w:t>
      </w:r>
      <w:r w:rsidRPr="009E5274">
        <w:rPr>
          <w:rFonts w:ascii="Router-Book" w:hAnsi="Router-Book" w:cs="Router-Book"/>
          <w:color w:val="000000"/>
          <w:spacing w:val="-2"/>
          <w:w w:val="90"/>
          <w:sz w:val="16"/>
          <w:szCs w:val="16"/>
        </w:rPr>
        <w:t xml:space="preserve">. </w:t>
      </w:r>
    </w:p>
    <w:p w14:paraId="0177D062"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6C81F58C"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4º ESTAMBUL-LAGO DE SAPANCA-ESKIŞEHİR-ANKARA (tren)</w:t>
      </w:r>
    </w:p>
    <w:p w14:paraId="50B5F3AC"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A la hora indicada traslado a la estación de tren de alta velocidad para viajar hacia la ciudad de Ankara. En el trayecto verán de forma panorámica el lago de Sapanca, uno de los más turísticos y a la vez cercanos a la ciudad de Estambul. También podemos disfrutar de las vistas de las montañas de Bolu, que forman parte de una ciudad pequeña que lleva ese mismo nombre. Posteriormente, pasaremos por la ciudad de Eskişehir, mayormente conocida por sus universidades. Llegada a Ankara, la capital política de Turquía y la segunda ciudad más grande del país. Traslado al hotel,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 xml:space="preserve">. </w:t>
      </w:r>
    </w:p>
    <w:p w14:paraId="6F51DD6E"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32A8BDE5"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5º ANKARA-CAPADOCIA</w:t>
      </w:r>
    </w:p>
    <w:p w14:paraId="0E89DA7A"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el Mausoleo de Atatürk, fundador de la república turca. A continuación visitaremos la ciudadela y el castillo de Ankara (Ankara Kalesi), que se encuentra en la cima de una colina con vistas al casco antiguo. También conocido como la ciudadela de Ankara (Hisar), es el monumento más imponente de la ciudad. Enmarcado por fortificaciones de los siglos VII y IX, sus calles están flanqueadas por casas otomanas y restaurantes con vigas de madera y rematadas por murallas que ofrecen vistas espectaculares de la ciudad. Posteriormente, seguimos hacia el barrio de Hamamönü, barrio antiguo y famoso de la ciudad, conocido por sus casas antiguas con estilo selucida y otomano. Salida hacia Capadocia, de camino, pasamos por el Lago Salado, el segundo lago más grande de Turquía, el cual produce más de la mitad de la sal que es consumida en Turquía.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598F3D7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673581C0"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6º CAPADOCIA</w:t>
      </w:r>
    </w:p>
    <w:p w14:paraId="0ABF9133"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Opcionalmente recomendamos disfrutar de un espectacular paseo en globo aerostático al amanecer. Salida para visitar esta fantástica región, donde nació San Jorge, con su fascinante y original paisaje, formado hace 3 millones de años por lava arrojada de los volcanes Erciyes y Hasan. Visita de los numerosos monasterios y capillas de Göreme, excavados en las rocas y decorados con frescos. Parada en un taller de alfombras y kilims. También pasaremos por el valle de Güvercinlik (de los palomares) y admiraremos una maravillosa vista panorámica del castillo de Uchisar, situado en lo alto de un promontorio de roca volcánica perforado por túneles y ventanas. Parada en un establecimiento de productos artesanos, piedras típicas y joyas de Capadocia. Por la noche, opcionalmente podrá asistir a un espectáculo de danzas folclóricas turcas. </w:t>
      </w:r>
      <w:r w:rsidRPr="009E5274">
        <w:rPr>
          <w:rFonts w:ascii="Router-Bold" w:hAnsi="Router-Bold" w:cs="Router-Bold"/>
          <w:b/>
          <w:bCs/>
          <w:color w:val="000000"/>
          <w:w w:val="90"/>
          <w:sz w:val="16"/>
          <w:szCs w:val="16"/>
        </w:rPr>
        <w:t>Cena y alojamiento.</w:t>
      </w:r>
    </w:p>
    <w:p w14:paraId="7231FAF6"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02759A5E"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 xml:space="preserve">Día 7º CAPADOCIA-PAMUKKALE </w:t>
      </w:r>
    </w:p>
    <w:p w14:paraId="74AFCA4F"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16F1217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3B9D26FF"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8º PAMUKKALE-EFESO-KUSADASI-IZMIR</w:t>
      </w:r>
    </w:p>
    <w:p w14:paraId="16EDE5E5"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Éfeso, la ciudad clásica mejor conservada de Turquía construida en el año 1.000 A.C donde destaca: la Biblioteca de Celso, el templo de Adriano y su gran teatro. Visita a la Casa de la Virgen María, lugar donde pasó los últimos años de su vida. Parada en una tienda de ropa hecha de cuero. Continuación hacia İzmir. Llegada,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3F995330"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78193FD6"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 xml:space="preserve">Día 9º IZMIR-PERGAMO-TROYA-CANAKKALE </w:t>
      </w:r>
    </w:p>
    <w:p w14:paraId="7BB2E80E"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2"/>
          <w:w w:val="90"/>
          <w:sz w:val="16"/>
          <w:szCs w:val="16"/>
        </w:rPr>
      </w:pPr>
      <w:r w:rsidRPr="009E5274">
        <w:rPr>
          <w:rFonts w:ascii="Router-Bold" w:hAnsi="Router-Bold" w:cs="Router-Bold"/>
          <w:b/>
          <w:bCs/>
          <w:color w:val="000000"/>
          <w:spacing w:val="-2"/>
          <w:w w:val="90"/>
          <w:sz w:val="16"/>
          <w:szCs w:val="16"/>
        </w:rPr>
        <w:t>Desayuno</w:t>
      </w:r>
      <w:r w:rsidRPr="009E5274">
        <w:rPr>
          <w:rFonts w:ascii="Router-Book" w:hAnsi="Router-Book" w:cs="Router-Book"/>
          <w:color w:val="000000"/>
          <w:spacing w:val="-2"/>
          <w:w w:val="90"/>
          <w:sz w:val="16"/>
          <w:szCs w:val="16"/>
        </w:rPr>
        <w:t xml:space="preserve">. Salida hacia Pérgamo, importante centro cultural y médico de la Antigüedad. Visita del Asclepión, antiguo centro terapéutico dedicado a Esculapio, dios de la medicina. Continuación hacia la ciudad legendaria de Troya. La fama de la ciudad procede de “Ilíada” de Homero y la Guerra de Troya contra los griegos. Visita de las ruinas. Llegada al hotel. </w:t>
      </w:r>
      <w:r w:rsidRPr="009E5274">
        <w:rPr>
          <w:rFonts w:ascii="Router-Bold" w:hAnsi="Router-Bold" w:cs="Router-Bold"/>
          <w:b/>
          <w:bCs/>
          <w:color w:val="000000"/>
          <w:spacing w:val="-2"/>
          <w:w w:val="90"/>
          <w:sz w:val="16"/>
          <w:szCs w:val="16"/>
        </w:rPr>
        <w:t>Cena y alojamiento</w:t>
      </w:r>
      <w:r w:rsidRPr="009E5274">
        <w:rPr>
          <w:rFonts w:ascii="Router-Book" w:hAnsi="Router-Book" w:cs="Router-Book"/>
          <w:color w:val="000000"/>
          <w:spacing w:val="-2"/>
          <w:w w:val="90"/>
          <w:sz w:val="16"/>
          <w:szCs w:val="16"/>
        </w:rPr>
        <w:t>.</w:t>
      </w:r>
    </w:p>
    <w:p w14:paraId="197D4FE8"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776F43A1"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10º CANAKKALE-BURSA-ESTAMBUL</w:t>
      </w:r>
    </w:p>
    <w:p w14:paraId="02827B37"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Bursa, primera capital del Imperio Otomano. Visita de la Mezquita de Ulucamii, el Bazar de Seda de Kozahan y el Mausoleo Verde. Continuación hacia Estambul, llegada y </w:t>
      </w:r>
      <w:r w:rsidRPr="009E5274">
        <w:rPr>
          <w:rFonts w:ascii="Router-Bold" w:hAnsi="Router-Bold" w:cs="Router-Bold"/>
          <w:b/>
          <w:bCs/>
          <w:color w:val="000000"/>
          <w:w w:val="90"/>
          <w:sz w:val="16"/>
          <w:szCs w:val="16"/>
        </w:rPr>
        <w:t>alojamiento</w:t>
      </w:r>
      <w:r w:rsidRPr="009E5274">
        <w:rPr>
          <w:rFonts w:ascii="Router-Book" w:hAnsi="Router-Book" w:cs="Router-Book"/>
          <w:color w:val="000000"/>
          <w:w w:val="90"/>
          <w:sz w:val="16"/>
          <w:szCs w:val="16"/>
        </w:rPr>
        <w:t>.</w:t>
      </w:r>
    </w:p>
    <w:p w14:paraId="62BDACE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219EA4B6"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11º ESTAMBUL</w:t>
      </w:r>
    </w:p>
    <w:p w14:paraId="5E21AA97" w14:textId="77777777" w:rsidR="009E5274" w:rsidRPr="009E5274" w:rsidRDefault="009E5274" w:rsidP="009E5274">
      <w:pPr>
        <w:autoSpaceDE w:val="0"/>
        <w:autoSpaceDN w:val="0"/>
        <w:adjustRightInd w:val="0"/>
        <w:jc w:val="both"/>
        <w:textAlignment w:val="center"/>
        <w:rPr>
          <w:rFonts w:ascii="Router-Bold" w:hAnsi="Router-Bold" w:cs="Router-Bold"/>
          <w:b/>
          <w:bCs/>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a la hora indicada, traslado al aeropuerto internacional Estambul (IST). </w:t>
      </w:r>
      <w:r w:rsidRPr="009E5274">
        <w:rPr>
          <w:rFonts w:ascii="Router-Bold" w:hAnsi="Router-Bold" w:cs="Router-Bold"/>
          <w:b/>
          <w:bCs/>
          <w:color w:val="000000"/>
          <w:w w:val="90"/>
          <w:sz w:val="16"/>
          <w:szCs w:val="16"/>
        </w:rPr>
        <w:t>Fin de Servicios.</w:t>
      </w:r>
    </w:p>
    <w:p w14:paraId="4C9A3FD7"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549004E7" w14:textId="77777777" w:rsidR="009E5274" w:rsidRPr="009E5274" w:rsidRDefault="009E5274" w:rsidP="009E5274">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E5274">
        <w:rPr>
          <w:rFonts w:ascii="Router-Bold" w:hAnsi="Router-Bold" w:cs="Router-Bold"/>
          <w:b/>
          <w:bCs/>
          <w:color w:val="000000"/>
          <w:spacing w:val="-3"/>
          <w:w w:val="90"/>
          <w:sz w:val="14"/>
          <w:szCs w:val="14"/>
        </w:rPr>
        <w:t xml:space="preserve">Notas: </w:t>
      </w:r>
    </w:p>
    <w:p w14:paraId="3418FE0A"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La estancia en Estambul se operará: Viernes y Lunes: 3 noches al principio y 1 al final.  Sábados y Martes: 2 noches al principio y 2 al final. Domingo y Miércoles: 1 noche al principio y 3 al final.</w:t>
      </w:r>
    </w:p>
    <w:p w14:paraId="3DD6A398"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Pasajeros con llegada a Estambul los viernes, sábados y domingos, la salida hacia Ankara en tren será el lunes.</w:t>
      </w:r>
    </w:p>
    <w:p w14:paraId="6E4ECF83"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Pasajeros con llegada a Estambul los lunes, martes y miércoles, la salida hacia Ankara en tren será el jueves.</w:t>
      </w:r>
    </w:p>
    <w:p w14:paraId="607BD7DD"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En caso de solicitar reserva en último momento y no encontrar disponibilidad en el mismo tren del grupo, se ofrecerá otro tren en otra hora o vuelo hacia la ciudad de Ankara.</w:t>
      </w:r>
    </w:p>
    <w:p w14:paraId="0A151C1F"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 xml:space="preserve">- </w:t>
      </w:r>
      <w:r w:rsidRPr="009E5274">
        <w:rPr>
          <w:rFonts w:ascii="Router-Book" w:hAnsi="Router-Book" w:cs="Router-Book"/>
          <w:color w:val="000000"/>
          <w:w w:val="90"/>
          <w:sz w:val="14"/>
          <w:szCs w:val="14"/>
        </w:rPr>
        <w:tab/>
        <w:t>El orden del itinerario está sujeto a cambio, sin afectar las actividades.</w:t>
      </w:r>
    </w:p>
    <w:p w14:paraId="66E474C7"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 xml:space="preserve">- </w:t>
      </w:r>
      <w:r w:rsidRPr="009E5274">
        <w:rPr>
          <w:rFonts w:ascii="Router-Book" w:hAnsi="Router-Book" w:cs="Router-Book"/>
          <w:color w:val="000000"/>
          <w:w w:val="90"/>
          <w:sz w:val="14"/>
          <w:szCs w:val="14"/>
        </w:rPr>
        <w:tab/>
        <w:t>Durante las fiestas religiosas los bazares y algunos monumentos, estarán cerrados.</w:t>
      </w:r>
    </w:p>
    <w:p w14:paraId="415E1842" w14:textId="749C60BD" w:rsidR="0021700A" w:rsidRDefault="0021700A"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AFBB72A" w14:textId="4550EAE2"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E5274">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E5274">
        <w:rPr>
          <w:rFonts w:ascii="CoHeadline-Regular" w:hAnsi="CoHeadline-Regular" w:cs="CoHeadline-Regular"/>
          <w:color w:val="C2004D"/>
          <w:w w:val="90"/>
        </w:rPr>
        <w:t>: Diarias</w:t>
      </w:r>
      <w:r w:rsidRPr="009E5274">
        <w:rPr>
          <w:rFonts w:ascii="CoHeadline-Regular" w:hAnsi="CoHeadline-Regular" w:cs="CoHeadline-Regular"/>
          <w:color w:val="C2004D"/>
          <w:w w:val="90"/>
          <w:sz w:val="20"/>
          <w:szCs w:val="20"/>
        </w:rPr>
        <w:t xml:space="preserve"> (excepto Jueves)</w:t>
      </w:r>
    </w:p>
    <w:p w14:paraId="05AEA439"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1"/>
          <w:w w:val="90"/>
          <w:sz w:val="16"/>
          <w:szCs w:val="16"/>
        </w:rPr>
        <w:t>Del 1/Abril/2025 al 31/Marzo/2026</w:t>
      </w:r>
    </w:p>
    <w:p w14:paraId="188C6938" w14:textId="77777777" w:rsidR="009E5274"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393584A"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E5274">
        <w:rPr>
          <w:rFonts w:ascii="CoHeadline-Regular" w:hAnsi="CoHeadline-Regular" w:cs="CoHeadline-Regular"/>
          <w:color w:val="C2004D"/>
          <w:w w:val="90"/>
        </w:rPr>
        <w:t>Incluye</w:t>
      </w:r>
    </w:p>
    <w:p w14:paraId="26AEFE9A"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Traslado llegada/salida Estambul, aeropuerto internacional Estambul (IST).</w:t>
      </w:r>
    </w:p>
    <w:p w14:paraId="226A2D1E"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Desayuno diario.</w:t>
      </w:r>
    </w:p>
    <w:p w14:paraId="5E51A333"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6 cenas.</w:t>
      </w:r>
    </w:p>
    <w:p w14:paraId="7CEECA6B"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Billete de tren de Alta Velocidad de Estambul a Ankara, en clase económica.</w:t>
      </w:r>
    </w:p>
    <w:p w14:paraId="6FD8647A"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Visitas según programa.</w:t>
      </w:r>
    </w:p>
    <w:p w14:paraId="5B939507"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Paseo en Barco por el Bósforo</w:t>
      </w:r>
    </w:p>
    <w:p w14:paraId="47C91F5C"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 Guía de habla hispana.</w:t>
      </w:r>
    </w:p>
    <w:p w14:paraId="09C4E2E5"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Asistencia al pasajero 24/7</w:t>
      </w:r>
    </w:p>
    <w:p w14:paraId="28A5EF59" w14:textId="77777777" w:rsidR="009E5274"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728FA6B"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9E5274">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097"/>
        <w:gridCol w:w="681"/>
      </w:tblGrid>
      <w:tr w:rsidR="009E5274" w:rsidRPr="009E5274" w14:paraId="190E4DD9" w14:textId="77777777" w:rsidTr="007A7104">
        <w:trPr>
          <w:trHeight w:val="60"/>
          <w:tblHeader/>
        </w:trPr>
        <w:tc>
          <w:tcPr>
            <w:tcW w:w="879" w:type="dxa"/>
            <w:tcMar>
              <w:top w:w="0" w:type="dxa"/>
              <w:left w:w="0" w:type="dxa"/>
              <w:bottom w:w="0" w:type="dxa"/>
              <w:right w:w="0" w:type="dxa"/>
            </w:tcMar>
          </w:tcPr>
          <w:p w14:paraId="1A1BA6ED" w14:textId="77777777" w:rsidR="009E5274" w:rsidRPr="009E5274" w:rsidRDefault="009E5274" w:rsidP="009E5274">
            <w:pPr>
              <w:autoSpaceDE w:val="0"/>
              <w:autoSpaceDN w:val="0"/>
              <w:adjustRightInd w:val="0"/>
              <w:textAlignment w:val="center"/>
              <w:rPr>
                <w:rFonts w:ascii="Router-Bold" w:hAnsi="Router-Bold" w:cs="Router-Bold"/>
                <w:b/>
                <w:bCs/>
                <w:color w:val="000000"/>
                <w:w w:val="90"/>
                <w:sz w:val="17"/>
                <w:szCs w:val="17"/>
              </w:rPr>
            </w:pPr>
            <w:r w:rsidRPr="009E5274">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31DF9396" w14:textId="77777777" w:rsidR="009E5274" w:rsidRPr="009E5274" w:rsidRDefault="009E5274" w:rsidP="009E5274">
            <w:pPr>
              <w:autoSpaceDE w:val="0"/>
              <w:autoSpaceDN w:val="0"/>
              <w:adjustRightInd w:val="0"/>
              <w:textAlignment w:val="center"/>
              <w:rPr>
                <w:rFonts w:ascii="Router-Bold" w:hAnsi="Router-Bold" w:cs="Router-Bold"/>
                <w:b/>
                <w:bCs/>
                <w:color w:val="000000"/>
                <w:w w:val="90"/>
                <w:sz w:val="17"/>
                <w:szCs w:val="17"/>
              </w:rPr>
            </w:pPr>
            <w:r w:rsidRPr="009E5274">
              <w:rPr>
                <w:rFonts w:ascii="Router-Bold" w:hAnsi="Router-Bold" w:cs="Router-Bold"/>
                <w:b/>
                <w:bCs/>
                <w:color w:val="000000"/>
                <w:w w:val="90"/>
                <w:sz w:val="17"/>
                <w:szCs w:val="17"/>
              </w:rPr>
              <w:t>Hotel</w:t>
            </w:r>
          </w:p>
        </w:tc>
        <w:tc>
          <w:tcPr>
            <w:tcW w:w="681" w:type="dxa"/>
            <w:tcMar>
              <w:top w:w="0" w:type="dxa"/>
              <w:left w:w="0" w:type="dxa"/>
              <w:bottom w:w="0" w:type="dxa"/>
              <w:right w:w="0" w:type="dxa"/>
            </w:tcMar>
          </w:tcPr>
          <w:p w14:paraId="692DB1E3" w14:textId="77777777" w:rsidR="009E5274" w:rsidRPr="009E5274" w:rsidRDefault="009E5274" w:rsidP="009E5274">
            <w:pPr>
              <w:autoSpaceDE w:val="0"/>
              <w:autoSpaceDN w:val="0"/>
              <w:adjustRightInd w:val="0"/>
              <w:jc w:val="center"/>
              <w:textAlignment w:val="center"/>
              <w:rPr>
                <w:rFonts w:ascii="Router-Bold" w:hAnsi="Router-Bold" w:cs="Router-Bold"/>
                <w:b/>
                <w:bCs/>
                <w:color w:val="000000"/>
                <w:w w:val="90"/>
                <w:sz w:val="17"/>
                <w:szCs w:val="17"/>
              </w:rPr>
            </w:pPr>
            <w:r w:rsidRPr="009E5274">
              <w:rPr>
                <w:rFonts w:ascii="Router-Bold" w:hAnsi="Router-Bold" w:cs="Router-Bold"/>
                <w:b/>
                <w:bCs/>
                <w:color w:val="000000"/>
                <w:spacing w:val="-4"/>
                <w:w w:val="90"/>
                <w:sz w:val="17"/>
                <w:szCs w:val="17"/>
              </w:rPr>
              <w:t>Cat.</w:t>
            </w:r>
          </w:p>
        </w:tc>
      </w:tr>
      <w:tr w:rsidR="009E5274" w:rsidRPr="009E5274" w14:paraId="18B5E07D" w14:textId="77777777" w:rsidTr="007A7104">
        <w:trPr>
          <w:trHeight w:val="60"/>
        </w:trPr>
        <w:tc>
          <w:tcPr>
            <w:tcW w:w="879" w:type="dxa"/>
            <w:tcMar>
              <w:top w:w="0" w:type="dxa"/>
              <w:left w:w="0" w:type="dxa"/>
              <w:bottom w:w="0" w:type="dxa"/>
              <w:right w:w="28" w:type="dxa"/>
            </w:tcMar>
          </w:tcPr>
          <w:p w14:paraId="54CD4563"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Estambul</w:t>
            </w:r>
          </w:p>
        </w:tc>
        <w:tc>
          <w:tcPr>
            <w:tcW w:w="2097" w:type="dxa"/>
            <w:tcMar>
              <w:top w:w="0" w:type="dxa"/>
              <w:left w:w="0" w:type="dxa"/>
              <w:bottom w:w="0" w:type="dxa"/>
              <w:right w:w="28" w:type="dxa"/>
            </w:tcMar>
          </w:tcPr>
          <w:p w14:paraId="61EBD2B6"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All Seasons / Tunel Residence / Biancho Hotel Pera</w:t>
            </w:r>
          </w:p>
        </w:tc>
        <w:tc>
          <w:tcPr>
            <w:tcW w:w="681" w:type="dxa"/>
            <w:tcMar>
              <w:top w:w="0" w:type="dxa"/>
              <w:left w:w="0" w:type="dxa"/>
              <w:bottom w:w="0" w:type="dxa"/>
              <w:right w:w="28" w:type="dxa"/>
            </w:tcMar>
          </w:tcPr>
          <w:p w14:paraId="2EFF719A"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T</w:t>
            </w:r>
          </w:p>
        </w:tc>
      </w:tr>
      <w:tr w:rsidR="009E5274" w:rsidRPr="009E5274" w14:paraId="149BC98E" w14:textId="77777777" w:rsidTr="007A7104">
        <w:trPr>
          <w:trHeight w:val="60"/>
        </w:trPr>
        <w:tc>
          <w:tcPr>
            <w:tcW w:w="879" w:type="dxa"/>
            <w:tcMar>
              <w:top w:w="0" w:type="dxa"/>
              <w:left w:w="0" w:type="dxa"/>
              <w:bottom w:w="0" w:type="dxa"/>
              <w:right w:w="28" w:type="dxa"/>
            </w:tcMar>
          </w:tcPr>
          <w:p w14:paraId="1471D016"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6D48AA11"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Grand Makel / </w:t>
            </w:r>
          </w:p>
          <w:p w14:paraId="17B1325C"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Uranus Hotel Topkapi / </w:t>
            </w:r>
          </w:p>
          <w:p w14:paraId="03E5A15B"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81"/>
                <w:sz w:val="16"/>
                <w:szCs w:val="16"/>
              </w:rPr>
              <w:t>Doubletree by Hilton Topkapi</w:t>
            </w:r>
          </w:p>
        </w:tc>
        <w:tc>
          <w:tcPr>
            <w:tcW w:w="681" w:type="dxa"/>
            <w:tcMar>
              <w:top w:w="0" w:type="dxa"/>
              <w:left w:w="0" w:type="dxa"/>
              <w:bottom w:w="0" w:type="dxa"/>
              <w:right w:w="28" w:type="dxa"/>
            </w:tcMar>
          </w:tcPr>
          <w:p w14:paraId="1B6BE0CD"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R</w:t>
            </w:r>
          </w:p>
        </w:tc>
      </w:tr>
      <w:tr w:rsidR="009E5274" w:rsidRPr="009E5274" w14:paraId="0E59A948" w14:textId="77777777" w:rsidTr="007A7104">
        <w:trPr>
          <w:trHeight w:val="60"/>
        </w:trPr>
        <w:tc>
          <w:tcPr>
            <w:tcW w:w="879" w:type="dxa"/>
            <w:tcMar>
              <w:top w:w="0" w:type="dxa"/>
              <w:left w:w="0" w:type="dxa"/>
              <w:bottom w:w="0" w:type="dxa"/>
              <w:right w:w="28" w:type="dxa"/>
            </w:tcMar>
          </w:tcPr>
          <w:p w14:paraId="378FFF17"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2A39D92B"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Dosso Dossi Downtown / Ottomans Life Deluxe</w:t>
            </w:r>
          </w:p>
        </w:tc>
        <w:tc>
          <w:tcPr>
            <w:tcW w:w="681" w:type="dxa"/>
            <w:tcMar>
              <w:top w:w="0" w:type="dxa"/>
              <w:left w:w="0" w:type="dxa"/>
              <w:bottom w:w="0" w:type="dxa"/>
              <w:right w:w="28" w:type="dxa"/>
            </w:tcMar>
          </w:tcPr>
          <w:p w14:paraId="084D08DD"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S</w:t>
            </w:r>
          </w:p>
        </w:tc>
      </w:tr>
      <w:tr w:rsidR="009E5274" w:rsidRPr="009E5274" w14:paraId="1880A31E" w14:textId="77777777" w:rsidTr="007A7104">
        <w:trPr>
          <w:trHeight w:val="60"/>
        </w:trPr>
        <w:tc>
          <w:tcPr>
            <w:tcW w:w="879" w:type="dxa"/>
            <w:tcMar>
              <w:top w:w="0" w:type="dxa"/>
              <w:left w:w="0" w:type="dxa"/>
              <w:bottom w:w="0" w:type="dxa"/>
              <w:right w:w="28" w:type="dxa"/>
            </w:tcMar>
          </w:tcPr>
          <w:p w14:paraId="20BFDBF7"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7B665E08"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rPr>
            </w:pPr>
            <w:r w:rsidRPr="009E5274">
              <w:rPr>
                <w:rFonts w:ascii="Router-Book" w:hAnsi="Router-Book" w:cs="Router-Book"/>
                <w:color w:val="000000"/>
                <w:spacing w:val="-4"/>
                <w:w w:val="90"/>
                <w:sz w:val="16"/>
                <w:szCs w:val="16"/>
              </w:rPr>
              <w:t>Avantgarde / Lamartine /</w:t>
            </w:r>
          </w:p>
          <w:p w14:paraId="213247CD"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The Occidental by Barcelo</w:t>
            </w:r>
          </w:p>
        </w:tc>
        <w:tc>
          <w:tcPr>
            <w:tcW w:w="681" w:type="dxa"/>
            <w:tcMar>
              <w:top w:w="0" w:type="dxa"/>
              <w:left w:w="0" w:type="dxa"/>
              <w:bottom w:w="0" w:type="dxa"/>
              <w:right w:w="28" w:type="dxa"/>
            </w:tcMar>
          </w:tcPr>
          <w:p w14:paraId="20F956B8"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L</w:t>
            </w:r>
          </w:p>
        </w:tc>
      </w:tr>
      <w:tr w:rsidR="009E5274" w:rsidRPr="009E5274" w14:paraId="5DF7184D" w14:textId="77777777" w:rsidTr="007A7104">
        <w:trPr>
          <w:trHeight w:val="60"/>
        </w:trPr>
        <w:tc>
          <w:tcPr>
            <w:tcW w:w="879" w:type="dxa"/>
            <w:tcMar>
              <w:top w:w="0" w:type="dxa"/>
              <w:left w:w="0" w:type="dxa"/>
              <w:bottom w:w="0" w:type="dxa"/>
              <w:right w:w="28" w:type="dxa"/>
            </w:tcMar>
          </w:tcPr>
          <w:p w14:paraId="19FE7A50"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52A6FC52"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Barcelo Taksim / Elite World Taksim</w:t>
            </w:r>
          </w:p>
        </w:tc>
        <w:tc>
          <w:tcPr>
            <w:tcW w:w="681" w:type="dxa"/>
            <w:tcMar>
              <w:top w:w="0" w:type="dxa"/>
              <w:left w:w="0" w:type="dxa"/>
              <w:bottom w:w="0" w:type="dxa"/>
              <w:right w:w="28" w:type="dxa"/>
            </w:tcMar>
          </w:tcPr>
          <w:p w14:paraId="6B2AA489"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P</w:t>
            </w:r>
          </w:p>
        </w:tc>
      </w:tr>
      <w:tr w:rsidR="009E5274" w:rsidRPr="009E5274" w14:paraId="522A1AE7" w14:textId="77777777" w:rsidTr="007A7104">
        <w:trPr>
          <w:trHeight w:val="60"/>
        </w:trPr>
        <w:tc>
          <w:tcPr>
            <w:tcW w:w="879" w:type="dxa"/>
            <w:tcMar>
              <w:top w:w="0" w:type="dxa"/>
              <w:left w:w="0" w:type="dxa"/>
              <w:bottom w:w="0" w:type="dxa"/>
              <w:right w:w="28" w:type="dxa"/>
            </w:tcMar>
          </w:tcPr>
          <w:p w14:paraId="6B6C1777"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Ankara</w:t>
            </w:r>
          </w:p>
        </w:tc>
        <w:tc>
          <w:tcPr>
            <w:tcW w:w="2097" w:type="dxa"/>
            <w:tcMar>
              <w:top w:w="0" w:type="dxa"/>
              <w:left w:w="0" w:type="dxa"/>
              <w:bottom w:w="0" w:type="dxa"/>
              <w:right w:w="28" w:type="dxa"/>
            </w:tcMar>
          </w:tcPr>
          <w:p w14:paraId="2CCD13BD"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New Park/ Anadolu</w:t>
            </w:r>
          </w:p>
        </w:tc>
        <w:tc>
          <w:tcPr>
            <w:tcW w:w="681" w:type="dxa"/>
            <w:tcMar>
              <w:top w:w="0" w:type="dxa"/>
              <w:left w:w="0" w:type="dxa"/>
              <w:bottom w:w="0" w:type="dxa"/>
              <w:right w:w="28" w:type="dxa"/>
            </w:tcMar>
          </w:tcPr>
          <w:p w14:paraId="527AF587" w14:textId="77777777" w:rsidR="009E5274" w:rsidRPr="009E5274" w:rsidRDefault="009E5274" w:rsidP="009E5274">
            <w:pPr>
              <w:autoSpaceDE w:val="0"/>
              <w:autoSpaceDN w:val="0"/>
              <w:adjustRightInd w:val="0"/>
              <w:rPr>
                <w:rFonts w:ascii="CoHeadline-Regular" w:hAnsi="CoHeadline-Regular"/>
                <w:sz w:val="16"/>
                <w:szCs w:val="16"/>
              </w:rPr>
            </w:pPr>
          </w:p>
        </w:tc>
      </w:tr>
      <w:tr w:rsidR="009E5274" w:rsidRPr="009E5274" w14:paraId="0AC3B1F7" w14:textId="77777777" w:rsidTr="007A7104">
        <w:trPr>
          <w:trHeight w:val="60"/>
        </w:trPr>
        <w:tc>
          <w:tcPr>
            <w:tcW w:w="879" w:type="dxa"/>
            <w:tcMar>
              <w:top w:w="0" w:type="dxa"/>
              <w:left w:w="0" w:type="dxa"/>
              <w:bottom w:w="0" w:type="dxa"/>
              <w:right w:w="28" w:type="dxa"/>
            </w:tcMar>
          </w:tcPr>
          <w:p w14:paraId="3456E81C"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Capadocia</w:t>
            </w:r>
          </w:p>
        </w:tc>
        <w:tc>
          <w:tcPr>
            <w:tcW w:w="2778" w:type="dxa"/>
            <w:gridSpan w:val="2"/>
            <w:tcMar>
              <w:top w:w="0" w:type="dxa"/>
              <w:left w:w="0" w:type="dxa"/>
              <w:bottom w:w="0" w:type="dxa"/>
              <w:right w:w="28" w:type="dxa"/>
            </w:tcMar>
          </w:tcPr>
          <w:p w14:paraId="05134BFF"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Mustafa Hotel Capadocia /</w:t>
            </w:r>
          </w:p>
          <w:p w14:paraId="50573699"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5"/>
                <w:w w:val="90"/>
                <w:sz w:val="16"/>
                <w:szCs w:val="16"/>
                <w:lang w:val="en-US"/>
              </w:rPr>
            </w:pPr>
            <w:r w:rsidRPr="009E5274">
              <w:rPr>
                <w:rFonts w:ascii="Router-Book" w:hAnsi="Router-Book" w:cs="Router-Book"/>
                <w:color w:val="000000"/>
                <w:spacing w:val="-5"/>
                <w:w w:val="90"/>
                <w:sz w:val="16"/>
                <w:szCs w:val="16"/>
                <w:lang w:val="en-US"/>
              </w:rPr>
              <w:t xml:space="preserve">Ramada by Wyndham Capadocia / </w:t>
            </w:r>
          </w:p>
          <w:p w14:paraId="3CD677EE"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Doubletree by Hilton Capadocia</w:t>
            </w:r>
          </w:p>
        </w:tc>
      </w:tr>
      <w:tr w:rsidR="009E5274" w:rsidRPr="009E5274" w14:paraId="5865B7E1" w14:textId="77777777" w:rsidTr="007A7104">
        <w:trPr>
          <w:trHeight w:val="60"/>
        </w:trPr>
        <w:tc>
          <w:tcPr>
            <w:tcW w:w="879" w:type="dxa"/>
            <w:tcMar>
              <w:top w:w="0" w:type="dxa"/>
              <w:left w:w="0" w:type="dxa"/>
              <w:bottom w:w="0" w:type="dxa"/>
              <w:right w:w="28" w:type="dxa"/>
            </w:tcMar>
          </w:tcPr>
          <w:p w14:paraId="108F15AB"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Pamukkale</w:t>
            </w:r>
          </w:p>
        </w:tc>
        <w:tc>
          <w:tcPr>
            <w:tcW w:w="2097" w:type="dxa"/>
            <w:tcMar>
              <w:top w:w="0" w:type="dxa"/>
              <w:left w:w="0" w:type="dxa"/>
              <w:bottom w:w="0" w:type="dxa"/>
              <w:right w:w="28" w:type="dxa"/>
            </w:tcMar>
          </w:tcPr>
          <w:p w14:paraId="5C3EF8CB"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Colossae Spa / Richmond Hotel Spa</w:t>
            </w:r>
          </w:p>
        </w:tc>
        <w:tc>
          <w:tcPr>
            <w:tcW w:w="681" w:type="dxa"/>
            <w:tcMar>
              <w:top w:w="0" w:type="dxa"/>
              <w:left w:w="0" w:type="dxa"/>
              <w:bottom w:w="0" w:type="dxa"/>
              <w:right w:w="28" w:type="dxa"/>
            </w:tcMar>
          </w:tcPr>
          <w:p w14:paraId="76DB5C02" w14:textId="77777777" w:rsidR="009E5274" w:rsidRPr="009E5274" w:rsidRDefault="009E5274" w:rsidP="009E5274">
            <w:pPr>
              <w:autoSpaceDE w:val="0"/>
              <w:autoSpaceDN w:val="0"/>
              <w:adjustRightInd w:val="0"/>
              <w:rPr>
                <w:rFonts w:ascii="CoHeadline-Regular" w:hAnsi="CoHeadline-Regular"/>
                <w:sz w:val="16"/>
                <w:szCs w:val="16"/>
                <w:lang w:val="en-US"/>
              </w:rPr>
            </w:pPr>
          </w:p>
        </w:tc>
      </w:tr>
      <w:tr w:rsidR="009E5274" w:rsidRPr="009E5274" w14:paraId="1826FFE5" w14:textId="77777777" w:rsidTr="007A7104">
        <w:trPr>
          <w:trHeight w:val="60"/>
        </w:trPr>
        <w:tc>
          <w:tcPr>
            <w:tcW w:w="879" w:type="dxa"/>
            <w:tcMar>
              <w:top w:w="0" w:type="dxa"/>
              <w:left w:w="0" w:type="dxa"/>
              <w:bottom w:w="0" w:type="dxa"/>
              <w:right w:w="28" w:type="dxa"/>
            </w:tcMar>
          </w:tcPr>
          <w:p w14:paraId="514C1604"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Izmir</w:t>
            </w:r>
          </w:p>
        </w:tc>
        <w:tc>
          <w:tcPr>
            <w:tcW w:w="2097" w:type="dxa"/>
            <w:tcMar>
              <w:top w:w="0" w:type="dxa"/>
              <w:left w:w="0" w:type="dxa"/>
              <w:bottom w:w="0" w:type="dxa"/>
              <w:right w:w="28" w:type="dxa"/>
            </w:tcMar>
          </w:tcPr>
          <w:p w14:paraId="6EF58B24"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Radisson Blu Aliaga / </w:t>
            </w:r>
          </w:p>
          <w:p w14:paraId="5CE7CF4D"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Hampton by Hilton Izmir</w:t>
            </w:r>
          </w:p>
        </w:tc>
        <w:tc>
          <w:tcPr>
            <w:tcW w:w="681" w:type="dxa"/>
            <w:tcMar>
              <w:top w:w="0" w:type="dxa"/>
              <w:left w:w="0" w:type="dxa"/>
              <w:bottom w:w="0" w:type="dxa"/>
              <w:right w:w="28" w:type="dxa"/>
            </w:tcMar>
          </w:tcPr>
          <w:p w14:paraId="4408941D" w14:textId="77777777" w:rsidR="009E5274" w:rsidRPr="009E5274" w:rsidRDefault="009E5274" w:rsidP="009E5274">
            <w:pPr>
              <w:autoSpaceDE w:val="0"/>
              <w:autoSpaceDN w:val="0"/>
              <w:adjustRightInd w:val="0"/>
              <w:rPr>
                <w:rFonts w:ascii="CoHeadline-Regular" w:hAnsi="CoHeadline-Regular"/>
                <w:sz w:val="16"/>
                <w:szCs w:val="16"/>
                <w:lang w:val="en-US"/>
              </w:rPr>
            </w:pPr>
          </w:p>
        </w:tc>
      </w:tr>
      <w:tr w:rsidR="009E5274" w:rsidRPr="009E5274" w14:paraId="4B0EEB03" w14:textId="77777777" w:rsidTr="007A7104">
        <w:trPr>
          <w:trHeight w:val="60"/>
        </w:trPr>
        <w:tc>
          <w:tcPr>
            <w:tcW w:w="879" w:type="dxa"/>
            <w:tcMar>
              <w:top w:w="0" w:type="dxa"/>
              <w:left w:w="0" w:type="dxa"/>
              <w:bottom w:w="0" w:type="dxa"/>
              <w:right w:w="28" w:type="dxa"/>
            </w:tcMar>
          </w:tcPr>
          <w:p w14:paraId="2B33A220"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Canakkale</w:t>
            </w:r>
          </w:p>
        </w:tc>
        <w:tc>
          <w:tcPr>
            <w:tcW w:w="2097" w:type="dxa"/>
            <w:tcMar>
              <w:top w:w="0" w:type="dxa"/>
              <w:left w:w="0" w:type="dxa"/>
              <w:bottom w:w="0" w:type="dxa"/>
              <w:right w:w="28" w:type="dxa"/>
            </w:tcMar>
          </w:tcPr>
          <w:p w14:paraId="76DF665C"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Oytun Park / Iris</w:t>
            </w:r>
          </w:p>
        </w:tc>
        <w:tc>
          <w:tcPr>
            <w:tcW w:w="681" w:type="dxa"/>
            <w:tcMar>
              <w:top w:w="0" w:type="dxa"/>
              <w:left w:w="0" w:type="dxa"/>
              <w:bottom w:w="0" w:type="dxa"/>
              <w:right w:w="28" w:type="dxa"/>
            </w:tcMar>
          </w:tcPr>
          <w:p w14:paraId="7366D539" w14:textId="77777777" w:rsidR="009E5274" w:rsidRPr="009E5274" w:rsidRDefault="009E5274" w:rsidP="009E5274">
            <w:pPr>
              <w:autoSpaceDE w:val="0"/>
              <w:autoSpaceDN w:val="0"/>
              <w:adjustRightInd w:val="0"/>
              <w:rPr>
                <w:rFonts w:ascii="CoHeadline-Regular" w:hAnsi="CoHeadline-Regular"/>
                <w:sz w:val="16"/>
                <w:szCs w:val="16"/>
              </w:rPr>
            </w:pPr>
          </w:p>
        </w:tc>
      </w:tr>
    </w:tbl>
    <w:p w14:paraId="165A9CF2"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9E5274" w:rsidRPr="009E5274" w14:paraId="3D567783" w14:textId="77777777" w:rsidTr="007A7104">
        <w:trPr>
          <w:trHeight w:val="396"/>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0F749"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E5274">
              <w:rPr>
                <w:rFonts w:ascii="CoHeadline-Regular" w:hAnsi="CoHeadline-Regular" w:cs="CoHeadline-Regular"/>
                <w:color w:val="C2004D"/>
                <w:w w:val="90"/>
              </w:rPr>
              <w:t>Precios por persona USD</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0B9AB7"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Turísta</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3B273D"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Recomendada</w:t>
            </w:r>
          </w:p>
        </w:tc>
        <w:tc>
          <w:tcPr>
            <w:tcW w:w="9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5D10F3"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Superior</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60002F"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Lujo</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F3F6F9"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Premium</w:t>
            </w:r>
          </w:p>
        </w:tc>
      </w:tr>
      <w:tr w:rsidR="009E5274" w:rsidRPr="009E5274" w14:paraId="0BB76E6F" w14:textId="77777777" w:rsidTr="007A7104">
        <w:trPr>
          <w:trHeight w:hRule="exact" w:val="60"/>
        </w:trPr>
        <w:tc>
          <w:tcPr>
            <w:tcW w:w="2778"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3933BA4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107D050A"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273717A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0793B618"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48BD6852"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2557F512"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3A6180DE"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49998982"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223D174C"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1CB374A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2B8E4345"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3D45CC21"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144CED"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D7E735" w14:textId="62250CAA"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6049B4">
              <w:rPr>
                <w:rFonts w:ascii="SourceSansRoman_350.000wght_0it" w:hAnsi="SourceSansRoman_350.000wght_0it" w:cs="SourceSansRoman_350.000wght_0it"/>
                <w:color w:val="000000"/>
                <w:spacing w:val="5"/>
                <w:sz w:val="19"/>
                <w:szCs w:val="19"/>
              </w:rPr>
              <w:t>2</w:t>
            </w:r>
            <w:r w:rsidRPr="009E5274">
              <w:rPr>
                <w:rFonts w:ascii="SourceSansRoman_350.000wght_0it" w:hAnsi="SourceSansRoman_350.000wght_0it" w:cs="SourceSansRoman_350.000wght_0it"/>
                <w:color w:val="000000"/>
                <w:spacing w:val="5"/>
                <w:sz w:val="19"/>
                <w:szCs w:val="19"/>
              </w:rPr>
              <w:t>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CD9E3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3A91A5" w14:textId="057C9072"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6049B4">
              <w:rPr>
                <w:rFonts w:ascii="SourceSansRoman_350.000wght_0it" w:hAnsi="SourceSansRoman_350.000wght_0it" w:cs="SourceSansRoman_350.000wght_0it"/>
                <w:color w:val="000000"/>
                <w:spacing w:val="5"/>
                <w:sz w:val="19"/>
                <w:szCs w:val="19"/>
              </w:rPr>
              <w:t>3</w:t>
            </w:r>
            <w:r w:rsidRPr="009E5274">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F2561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DC65AC" w14:textId="1896946E"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6049B4">
              <w:rPr>
                <w:rFonts w:ascii="SourceSansRoman_350.000wght_0it" w:hAnsi="SourceSansRoman_350.000wght_0it" w:cs="SourceSansRoman_350.000wght_0it"/>
                <w:color w:val="000000"/>
                <w:spacing w:val="5"/>
                <w:sz w:val="19"/>
                <w:szCs w:val="19"/>
              </w:rPr>
              <w:t>4</w:t>
            </w:r>
            <w:r w:rsidRPr="009E5274">
              <w:rPr>
                <w:rFonts w:ascii="SourceSansRoman_350.000wght_0it" w:hAnsi="SourceSansRoman_350.000wght_0it" w:cs="SourceSansRoman_350.000wght_0it"/>
                <w:color w:val="000000"/>
                <w:spacing w:val="5"/>
                <w:sz w:val="19"/>
                <w:szCs w:val="19"/>
              </w:rPr>
              <w:t>20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356AB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4C22FC" w14:textId="312F8A5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6049B4">
              <w:rPr>
                <w:rFonts w:ascii="SourceSansRoman_350.000wght_0it" w:hAnsi="SourceSansRoman_350.000wght_0it" w:cs="SourceSansRoman_350.000wght_0it"/>
                <w:color w:val="000000"/>
                <w:spacing w:val="5"/>
                <w:sz w:val="19"/>
                <w:szCs w:val="19"/>
              </w:rPr>
              <w:t>4</w:t>
            </w:r>
            <w:r w:rsidRPr="009E5274">
              <w:rPr>
                <w:rFonts w:ascii="SourceSansRoman_350.000wght_0it" w:hAnsi="SourceSansRoman_350.000wght_0it" w:cs="SourceSansRoman_350.000wght_0it"/>
                <w:color w:val="000000"/>
                <w:spacing w:val="5"/>
                <w:sz w:val="19"/>
                <w:szCs w:val="19"/>
              </w:rPr>
              <w:t>60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6E6FB"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37DEF6" w14:textId="77A940E1"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6049B4">
              <w:rPr>
                <w:rFonts w:ascii="SourceSansRoman_350.000wght_0it" w:hAnsi="SourceSansRoman_350.000wght_0it" w:cs="SourceSansRoman_350.000wght_0it"/>
                <w:color w:val="000000"/>
                <w:spacing w:val="5"/>
                <w:sz w:val="19"/>
                <w:szCs w:val="19"/>
              </w:rPr>
              <w:t>8</w:t>
            </w:r>
            <w:r w:rsidRPr="009E5274">
              <w:rPr>
                <w:rFonts w:ascii="SourceSansRoman_350.000wght_0it" w:hAnsi="SourceSansRoman_350.000wght_0it" w:cs="SourceSansRoman_350.000wght_0it"/>
                <w:color w:val="000000"/>
                <w:spacing w:val="5"/>
                <w:sz w:val="19"/>
                <w:szCs w:val="19"/>
              </w:rPr>
              <w:t>15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714A8D"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25E82F29"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B4DDB6"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AA7325"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540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103F17"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51175F"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FA4BF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40FBE6"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625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0C971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0D6D2E"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2420C"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4C9302"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810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0ACF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778708F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6610E9" w14:textId="77777777" w:rsidR="009E5274" w:rsidRPr="009E5274" w:rsidRDefault="009E5274" w:rsidP="009E5274">
            <w:pPr>
              <w:tabs>
                <w:tab w:val="right" w:leader="dot" w:pos="2740"/>
              </w:tabs>
              <w:autoSpaceDE w:val="0"/>
              <w:autoSpaceDN w:val="0"/>
              <w:adjustRightInd w:val="0"/>
              <w:textAlignment w:val="center"/>
              <w:rPr>
                <w:rFonts w:ascii="Router-Medium" w:hAnsi="Router-Medium" w:cs="Router-Medium"/>
                <w:color w:val="000000"/>
                <w:w w:val="90"/>
                <w:sz w:val="16"/>
                <w:szCs w:val="16"/>
              </w:rPr>
            </w:pPr>
            <w:r w:rsidRPr="009E5274">
              <w:rPr>
                <w:rFonts w:ascii="Router-Medium" w:hAnsi="Router-Medium" w:cs="Router-Medium"/>
                <w:color w:val="000000"/>
                <w:w w:val="90"/>
                <w:sz w:val="16"/>
                <w:szCs w:val="16"/>
              </w:rPr>
              <w:t xml:space="preserve">Supl. salidas Navidad/Fin de Año </w:t>
            </w:r>
          </w:p>
          <w:p w14:paraId="01A38C65"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Dic: 15, 16, 17, 19, 20, 21, 22, 23, 24, 26, 27, 28, 29, 30, 31. 2026 Enero: 2, 3, 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4DB8AF"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B3020C"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623796"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FB5C4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108B2D"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B826C6"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4433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833AD3"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7459B6"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A289A2"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3A4037B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06C10"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EE646C"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185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F6F6E"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B2B3E4"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250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ABFF0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62A6A6"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A00D9D"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371BAD"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2D74F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EC2B21"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465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3F58D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024BD24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A6AB91"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10C114"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185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CBE937"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BED1BA"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215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8091E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693F41"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AC644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8FAC19"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C9E65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9583D8"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465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FF9B8"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306DFF26"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CDA2E3" w14:textId="77777777" w:rsidR="009E5274" w:rsidRPr="009E5274" w:rsidRDefault="009E5274" w:rsidP="009E5274">
            <w:pPr>
              <w:autoSpaceDE w:val="0"/>
              <w:autoSpaceDN w:val="0"/>
              <w:adjustRightInd w:val="0"/>
              <w:textAlignment w:val="center"/>
              <w:rPr>
                <w:rFonts w:ascii="Router-Medium" w:hAnsi="Router-Medium" w:cs="Router-Medium"/>
                <w:color w:val="000000"/>
                <w:w w:val="90"/>
                <w:sz w:val="16"/>
                <w:szCs w:val="16"/>
              </w:rPr>
            </w:pPr>
            <w:r w:rsidRPr="009E5274">
              <w:rPr>
                <w:rFonts w:ascii="Router-Medium" w:hAnsi="Router-Medium" w:cs="Router-Medium"/>
                <w:color w:val="000000"/>
                <w:w w:val="90"/>
                <w:sz w:val="16"/>
                <w:szCs w:val="16"/>
              </w:rPr>
              <w:t>Suplemento Hotel Cueva</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EEBCC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CDE94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7A21DB"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718DBA"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56D0C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93D1E2"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E7AD68"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F4549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5EB8B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E22338"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244A5B79"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E22C8D"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spacing w:val="-3"/>
                <w:w w:val="90"/>
                <w:sz w:val="16"/>
                <w:szCs w:val="16"/>
              </w:rPr>
            </w:pPr>
            <w:r w:rsidRPr="009E5274">
              <w:rPr>
                <w:rFonts w:ascii="Router-Medium" w:hAnsi="Router-Medium" w:cs="Router-Medium"/>
                <w:color w:val="000000"/>
                <w:spacing w:val="-3"/>
                <w:w w:val="90"/>
                <w:sz w:val="16"/>
                <w:szCs w:val="16"/>
              </w:rPr>
              <w:t xml:space="preserve">Standard: </w:t>
            </w:r>
            <w:r w:rsidRPr="009E5274">
              <w:rPr>
                <w:rFonts w:ascii="Router-Book" w:hAnsi="Router-Book" w:cs="Router-Book"/>
                <w:color w:val="000000"/>
                <w:spacing w:val="-3"/>
                <w:w w:val="90"/>
                <w:sz w:val="16"/>
                <w:szCs w:val="16"/>
              </w:rPr>
              <w:t xml:space="preserve">En habitación doble </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235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3C53C"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42687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AF4724"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93813"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F8FE7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4681E7"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F26BFC"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25800F"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AE8D4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6F9240"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18BE4F4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A3E99A"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 habitación single</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155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459F1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F4657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E607C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C482C7"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D9FC50"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B151BE"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99C736"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7C064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09E3A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7056CA"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421E96F7"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F47D6F"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spacing w:val="-3"/>
                <w:w w:val="90"/>
                <w:sz w:val="16"/>
                <w:szCs w:val="16"/>
              </w:rPr>
            </w:pPr>
            <w:r w:rsidRPr="009E5274">
              <w:rPr>
                <w:rFonts w:ascii="Router-Medium" w:hAnsi="Router-Medium" w:cs="Router-Medium"/>
                <w:color w:val="000000"/>
                <w:spacing w:val="-3"/>
                <w:w w:val="90"/>
                <w:sz w:val="16"/>
                <w:szCs w:val="16"/>
              </w:rPr>
              <w:t xml:space="preserve">Lujo: </w:t>
            </w:r>
            <w:r w:rsidRPr="009E5274">
              <w:rPr>
                <w:rFonts w:ascii="Router-Book" w:hAnsi="Router-Book" w:cs="Router-Book"/>
                <w:color w:val="000000"/>
                <w:spacing w:val="-3"/>
                <w:w w:val="90"/>
                <w:sz w:val="16"/>
                <w:szCs w:val="16"/>
              </w:rPr>
              <w:t>En habitación doble</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310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7CE3F7"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42500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03DE9A"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7F822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B1D616"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6EC662"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BD86E0"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EC2115"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BDF71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C6293"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1EA2F16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925B59"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 habitación single</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250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C72219"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73FED6"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0424D8"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0648CA"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232A73"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20590A"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04B79D"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04D9D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26558B"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C64C8"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0065AB76" w14:textId="77777777" w:rsidTr="007A7104">
        <w:trPr>
          <w:trHeight w:hRule="exact" w:val="60"/>
        </w:trPr>
        <w:tc>
          <w:tcPr>
            <w:tcW w:w="27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6C12A38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2217451C"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71C31451"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63EF5CC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70C68FE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0C8BCD24"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6A499C57"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24FFB3A3"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009B3BA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5E4B209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032D6AC5"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6BCA953F" w14:textId="77777777" w:rsidTr="007A7104">
        <w:trPr>
          <w:trHeight w:val="60"/>
        </w:trPr>
        <w:tc>
          <w:tcPr>
            <w:tcW w:w="7597"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F8192"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4"/>
                <w:szCs w:val="14"/>
              </w:rPr>
            </w:pPr>
            <w:r w:rsidRPr="009E5274">
              <w:rPr>
                <w:rFonts w:ascii="Router-Bold" w:hAnsi="Router-Bold" w:cs="Router-Bold"/>
                <w:b/>
                <w:bCs/>
                <w:color w:val="000000"/>
                <w:spacing w:val="-3"/>
                <w:w w:val="90"/>
                <w:sz w:val="14"/>
                <w:szCs w:val="14"/>
              </w:rPr>
              <w:t xml:space="preserve">Nota: </w:t>
            </w:r>
            <w:r w:rsidRPr="009E5274">
              <w:rPr>
                <w:rFonts w:ascii="Router-Book" w:hAnsi="Router-Book" w:cs="Router-Book"/>
                <w:color w:val="000000"/>
                <w:w w:val="90"/>
                <w:sz w:val="14"/>
                <w:szCs w:val="14"/>
              </w:rPr>
              <w:t>Cuota de Servicios y propinas, pago en destino aprox. 55 $.</w:t>
            </w:r>
          </w:p>
        </w:tc>
      </w:tr>
    </w:tbl>
    <w:p w14:paraId="2A949086" w14:textId="77777777" w:rsidR="009E5274" w:rsidRPr="004906BE"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E527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049B4"/>
    <w:rsid w:val="00671BB0"/>
    <w:rsid w:val="00714F92"/>
    <w:rsid w:val="00722D9B"/>
    <w:rsid w:val="007602E1"/>
    <w:rsid w:val="007A7104"/>
    <w:rsid w:val="007D5E33"/>
    <w:rsid w:val="0085440A"/>
    <w:rsid w:val="00857A2E"/>
    <w:rsid w:val="0089136C"/>
    <w:rsid w:val="008E448F"/>
    <w:rsid w:val="009467C5"/>
    <w:rsid w:val="00957DB7"/>
    <w:rsid w:val="00974CBF"/>
    <w:rsid w:val="009C7CAC"/>
    <w:rsid w:val="009E5274"/>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E527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E527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E5274"/>
    <w:pPr>
      <w:spacing w:line="180" w:lineRule="atLeast"/>
      <w:ind w:left="113" w:hanging="113"/>
    </w:pPr>
    <w:rPr>
      <w:spacing w:val="0"/>
      <w:sz w:val="14"/>
      <w:szCs w:val="14"/>
    </w:rPr>
  </w:style>
  <w:style w:type="character" w:customStyle="1" w:styleId="negritanota">
    <w:name w:val="negrita nota"/>
    <w:uiPriority w:val="99"/>
    <w:rsid w:val="009E5274"/>
    <w:rPr>
      <w:rFonts w:ascii="Router-Bold" w:hAnsi="Router-Bold" w:cs="Router-Bold"/>
      <w:b/>
      <w:bCs/>
    </w:rPr>
  </w:style>
  <w:style w:type="paragraph" w:customStyle="1" w:styleId="textomesesfechas">
    <w:name w:val="texto meses (fechas)"/>
    <w:basedOn w:val="Textoitinerario"/>
    <w:uiPriority w:val="99"/>
    <w:rsid w:val="009E5274"/>
  </w:style>
  <w:style w:type="paragraph" w:customStyle="1" w:styleId="incluyeHoteles-Incluye">
    <w:name w:val="incluye (Hoteles-Incluye)"/>
    <w:basedOn w:val="Textoitinerario"/>
    <w:uiPriority w:val="99"/>
    <w:rsid w:val="009E527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E527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E527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E527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E527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E52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E527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E52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E5274"/>
    <w:rPr>
      <w:rFonts w:ascii="Router-Medium" w:hAnsi="Router-Medium" w:cs="Router-Medium"/>
      <w:spacing w:val="0"/>
    </w:rPr>
  </w:style>
  <w:style w:type="paragraph" w:customStyle="1" w:styleId="notasimpleitinerario">
    <w:name w:val="nota simple (itinerario)"/>
    <w:basedOn w:val="notaguionitinerario"/>
    <w:uiPriority w:val="99"/>
    <w:rsid w:val="009E527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2025-02-11T03:07:00Z</dcterms:modified>
</cp:coreProperties>
</file>